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42BC9">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中共中央 国务院关于进一步深化农村改革</w:t>
      </w:r>
    </w:p>
    <w:p w14:paraId="2CC2CA12">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扎实推进乡村全面振兴的意见</w:t>
      </w:r>
    </w:p>
    <w:p w14:paraId="7C74CFEF">
      <w:pPr>
        <w:jc w:val="center"/>
        <w:rPr>
          <w:rFonts w:hint="eastAsia" w:ascii="方正小标宋_GBK" w:hAnsi="方正小标宋_GBK" w:eastAsia="方正小标宋_GBK" w:cs="方正小标宋_GBK"/>
          <w:sz w:val="32"/>
          <w:szCs w:val="32"/>
        </w:rPr>
      </w:pPr>
    </w:p>
    <w:p w14:paraId="23B7265F">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实现中国式现代化，必须加快推进乡村全面振兴。</w:t>
      </w:r>
      <w:r>
        <w:rPr>
          <w:rFonts w:hint="eastAsia" w:ascii="方正仿宋_GBK" w:hAnsi="方正仿宋_GBK" w:eastAsia="方正仿宋_GBK" w:cs="方正仿宋_GBK"/>
        </w:rPr>
        <w:t>当前，农业再获丰收，农村和谐稳定，同时国际环境复杂严峻，我国发展面临的不确定难预料因素增多。越是应对风险挑战，越要夯实“三农”工作基础。做好2025年及今后一个时期“三农”工作，要坚持以习近平新时代中国特色社会主义思想为指导，全面贯彻落实党的二十大和二十届二中、三中全会精神，深入贯彻落实习近平总书记关于“三农”工作的重要论述和重要指示精神，坚持和加强党对“三农”工作的全面领导，完整准确全面贯彻新发展理念，坚持稳中求进工作总基调，坚持农业农村优先发展，坚持城乡融合发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09173AAB">
      <w:pPr>
        <w:rPr>
          <w:rFonts w:hint="eastAsia" w:ascii="方正仿宋_GBK" w:hAnsi="方正仿宋_GBK" w:eastAsia="方正仿宋_GBK" w:cs="方正仿宋_GBK"/>
        </w:rPr>
      </w:pPr>
      <w:r>
        <w:rPr>
          <w:rFonts w:hint="eastAsia" w:ascii="方正仿宋_GBK" w:hAnsi="方正仿宋_GBK" w:eastAsia="方正仿宋_GBK" w:cs="方正仿宋_GBK"/>
          <w:b/>
          <w:bCs/>
        </w:rPr>
        <w:t>　　一、持续增强粮食等重要农产品供给保障能力</w:t>
      </w:r>
    </w:p>
    <w:p w14:paraId="53FE8D2D">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　（一）深入推进粮油作物大面积单产提升行动。</w:t>
      </w:r>
      <w:r>
        <w:rPr>
          <w:rFonts w:hint="eastAsia" w:ascii="方正仿宋_GBK" w:hAnsi="方正仿宋_GBK" w:eastAsia="方正仿宋_GBK" w:cs="方正仿宋_GBK"/>
        </w:rPr>
        <w:t>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14:paraId="4F69EE13">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（二）扶持畜牧业稳定发展。</w:t>
      </w:r>
      <w:r>
        <w:rPr>
          <w:rFonts w:hint="eastAsia" w:ascii="方正仿宋_GBK" w:hAnsi="方正仿宋_GBK" w:eastAsia="方正仿宋_GBK" w:cs="方正仿宋_GBK"/>
        </w:rPr>
        <w:t>做好生猪产能监测和调控，促进平稳发展。推进肉牛、奶牛产业纾困，稳定基础产能。落实灭菌乳国家标准，支持以家庭农场和农民合作社为主体的奶业养殖加工一体化发展。严格生猪屠宰检疫执法监管，强化重大动物疫病和重点人畜共患病防控。提升饲草生产能力，加快草原畜牧业转型升级。</w:t>
      </w:r>
    </w:p>
    <w:p w14:paraId="57C7D288">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（三）强化耕地保护和质量提升。</w:t>
      </w:r>
      <w:r>
        <w:rPr>
          <w:rFonts w:hint="eastAsia" w:ascii="方正仿宋_GBK" w:hAnsi="方正仿宋_GBK" w:eastAsia="方正仿宋_GBK" w:cs="方正仿宋_GBK"/>
        </w:rPr>
        <w:t>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14:paraId="0E451CCA">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（四）推进农业科技力量协同攻关。</w:t>
      </w:r>
      <w:r>
        <w:rPr>
          <w:rFonts w:hint="eastAsia" w:ascii="方正仿宋_GBK" w:hAnsi="方正仿宋_GBK" w:eastAsia="方正仿宋_GBK" w:cs="方正仿宋_GBK"/>
        </w:rPr>
        <w:t>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14:paraId="48BF0EAB">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（五）加强农业防灾减灾能力建设。</w:t>
      </w:r>
      <w:r>
        <w:rPr>
          <w:rFonts w:hint="eastAsia" w:ascii="方正仿宋_GBK" w:hAnsi="方正仿宋_GBK" w:eastAsia="方正仿宋_GBK" w:cs="方正仿宋_GBK"/>
        </w:rPr>
        <w:t>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14:paraId="6280C5E7">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（六）健全粮食生产支持政策体系。</w:t>
      </w:r>
      <w:r>
        <w:rPr>
          <w:rFonts w:hint="eastAsia" w:ascii="方正仿宋_GBK" w:hAnsi="方正仿宋_GBK" w:eastAsia="方正仿宋_GBK" w:cs="方正仿宋_GBK"/>
        </w:rPr>
        <w:t>落实稻谷、小麦最低收购价政策，完善玉米大豆生产者补贴、稻谷补贴政策，稳定耕地地力保护补贴政策。降低产粮大县农业保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14:paraId="1E73641E">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（七）完善农产品贸易与生产协调机制。</w:t>
      </w:r>
      <w:r>
        <w:rPr>
          <w:rFonts w:hint="eastAsia" w:ascii="方正仿宋_GBK" w:hAnsi="方正仿宋_GBK" w:eastAsia="方正仿宋_GBK" w:cs="方正仿宋_GBK"/>
        </w:rPr>
        <w:t>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14:paraId="09EDE81E">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（八）构建多元化食物供给体系。</w:t>
      </w:r>
      <w:r>
        <w:rPr>
          <w:rFonts w:hint="eastAsia" w:ascii="方正仿宋_GBK" w:hAnsi="方正仿宋_GBK" w:eastAsia="方正仿宋_GBK" w:cs="方正仿宋_GBK"/>
        </w:rPr>
        <w:t>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14:paraId="6E919555">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（九）健全粮食和食物节约长效机制。</w:t>
      </w:r>
      <w:r>
        <w:rPr>
          <w:rFonts w:hint="eastAsia" w:ascii="方正仿宋_GBK" w:hAnsi="方正仿宋_GBK" w:eastAsia="方正仿宋_GBK" w:cs="方正仿宋_GBK"/>
        </w:rPr>
        <w:t>扎实推进粮食节约和反食品浪费行动，建立健全激励约束机制。大力提倡健康饮食，加强公共食堂、餐饮机构等用油指导，推广减油减盐减糖和全谷物等膳食。推动粮食机收减损、适度加工和科学储存。</w:t>
      </w:r>
    </w:p>
    <w:p w14:paraId="7B388E15">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二、持续巩固拓展脱贫攻坚成果</w:t>
      </w:r>
    </w:p>
    <w:p w14:paraId="26E80F3E">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（十）守牢不发生规模性返贫致贫底线。</w:t>
      </w:r>
      <w:r>
        <w:rPr>
          <w:rFonts w:hint="eastAsia" w:ascii="方正仿宋_GBK" w:hAnsi="方正仿宋_GBK" w:eastAsia="方正仿宋_GBK" w:cs="方正仿宋_GBK"/>
        </w:rPr>
        <w:t>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14:paraId="457355E9">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（十一）统筹建立农村防止返贫致贫机制和低收入人口、欠发达地区分层分类帮扶制度。</w:t>
      </w:r>
      <w:r>
        <w:rPr>
          <w:rFonts w:hint="eastAsia" w:ascii="方正仿宋_GBK" w:hAnsi="方正仿宋_GBK" w:eastAsia="方正仿宋_GBK" w:cs="方正仿宋_GBK"/>
          <w:b w:val="0"/>
          <w:bCs w:val="0"/>
        </w:rPr>
        <w:t>开展巩固拓展脱贫攻坚成果同乡村振兴有效衔接总体评估，研究制定过渡期后帮扶政策体系。</w:t>
      </w:r>
      <w:r>
        <w:rPr>
          <w:rFonts w:hint="eastAsia" w:ascii="方正仿宋_GBK" w:hAnsi="方正仿宋_GBK" w:eastAsia="方正仿宋_GBK" w:cs="方正仿宋_GBK"/>
        </w:rPr>
        <w:t>统筹开展农村低收入人口及防止返贫致贫对象的识别认定。注重激发内生动力，强化对有劳动能力的农村低收入人口的开发式帮扶，加强社会救助兜底保障，支持欠发达地区振兴发展，建立分层分类帮扶制度，通过东西部协作、定点帮扶等机制给予差异化支持。</w:t>
      </w:r>
    </w:p>
    <w:p w14:paraId="7735B89A">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（十二）健全脱贫攻坚国家投入形成资产的长效管理机制。</w:t>
      </w:r>
      <w:r>
        <w:rPr>
          <w:rFonts w:hint="eastAsia" w:ascii="方正仿宋_GBK" w:hAnsi="方正仿宋_GBK" w:eastAsia="方正仿宋_GBK" w:cs="方正仿宋_GBK"/>
          <w:b w:val="0"/>
          <w:bCs w:val="0"/>
        </w:rPr>
        <w:t>全</w:t>
      </w:r>
      <w:r>
        <w:rPr>
          <w:rFonts w:hint="eastAsia" w:ascii="方正仿宋_GBK" w:hAnsi="方正仿宋_GBK" w:eastAsia="方正仿宋_GBK" w:cs="方正仿宋_GBK"/>
        </w:rPr>
        <w:t>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14:paraId="01F06155">
      <w:pPr>
        <w:rPr>
          <w:rFonts w:hint="eastAsia" w:ascii="方正仿宋_GBK" w:hAnsi="方正仿宋_GBK" w:eastAsia="方正仿宋_GBK" w:cs="方正仿宋_GBK"/>
        </w:rPr>
      </w:pPr>
      <w:r>
        <w:rPr>
          <w:rFonts w:hint="eastAsia" w:ascii="方正仿宋_GBK" w:hAnsi="方正仿宋_GBK" w:eastAsia="方正仿宋_GBK" w:cs="方正仿宋_GBK"/>
          <w:b/>
          <w:bCs/>
        </w:rPr>
        <w:t>　　三、着力壮大县域富民产业</w:t>
      </w:r>
    </w:p>
    <w:p w14:paraId="1B9BAD84">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（十三）发展乡村特色产业。</w:t>
      </w:r>
      <w:r>
        <w:rPr>
          <w:rFonts w:hint="eastAsia" w:ascii="方正仿宋_GBK" w:hAnsi="方正仿宋_GBK" w:eastAsia="方正仿宋_GBK" w:cs="方正仿宋_GBK"/>
        </w:rPr>
        <w:t>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14:paraId="451A2147">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（十四）完善联农带农机制。</w:t>
      </w:r>
      <w:r>
        <w:rPr>
          <w:rFonts w:hint="eastAsia" w:ascii="方正仿宋_GBK" w:hAnsi="方正仿宋_GBK" w:eastAsia="方正仿宋_GBK" w:cs="方正仿宋_GBK"/>
        </w:rPr>
        <w:t>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14:paraId="4863698C">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（十五）拓宽农民增收渠道。</w:t>
      </w:r>
      <w:r>
        <w:rPr>
          <w:rFonts w:hint="eastAsia" w:ascii="方正仿宋_GBK" w:hAnsi="方正仿宋_GBK" w:eastAsia="方正仿宋_GBK" w:cs="方正仿宋_GBK"/>
        </w:rPr>
        <w:t>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14:paraId="62B3B17A">
      <w:pPr>
        <w:rPr>
          <w:rFonts w:hint="eastAsia" w:ascii="方正仿宋_GBK" w:hAnsi="方正仿宋_GBK" w:eastAsia="方正仿宋_GBK" w:cs="方正仿宋_GBK"/>
        </w:rPr>
      </w:pPr>
      <w:r>
        <w:rPr>
          <w:rFonts w:hint="eastAsia" w:ascii="方正仿宋_GBK" w:hAnsi="方正仿宋_GBK" w:eastAsia="方正仿宋_GBK" w:cs="方正仿宋_GBK"/>
          <w:b/>
          <w:bCs/>
        </w:rPr>
        <w:t>　　四、着力推进乡村建设</w:t>
      </w:r>
    </w:p>
    <w:p w14:paraId="60D3A6F4">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（十六）统筹县域城乡规划布局。</w:t>
      </w:r>
      <w:r>
        <w:rPr>
          <w:rFonts w:hint="eastAsia" w:ascii="方正仿宋_GBK" w:hAnsi="方正仿宋_GBK" w:eastAsia="方正仿宋_GBK" w:cs="方正仿宋_GBK"/>
        </w:rPr>
        <w:t>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14:paraId="296C1C75">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（十七）推动基础设施向农村延伸。</w:t>
      </w:r>
      <w:r>
        <w:rPr>
          <w:rFonts w:hint="eastAsia" w:ascii="方正仿宋_GBK" w:hAnsi="方正仿宋_GBK" w:eastAsia="方正仿宋_GBK" w:cs="方正仿宋_GBK"/>
        </w:rPr>
        <w:t>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14:paraId="0E197179">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（十八）提高农村基本公共服务水平。</w:t>
      </w:r>
      <w:r>
        <w:rPr>
          <w:rFonts w:hint="eastAsia" w:ascii="方正仿宋_GBK" w:hAnsi="方正仿宋_GBK" w:eastAsia="方正仿宋_GBK" w:cs="方正仿宋_GBK"/>
        </w:rPr>
        <w:t>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幼儿照护服务。扩大未成年人救助保护机构覆盖面，提升留守儿童和困境儿童关爱服务质量。加强残疾人保障和康复救助。</w:t>
      </w:r>
    </w:p>
    <w:p w14:paraId="6970DDA0">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（十九）加强农村生态环境治理。</w:t>
      </w:r>
      <w:r>
        <w:rPr>
          <w:rFonts w:hint="eastAsia" w:ascii="方正仿宋_GBK" w:hAnsi="方正仿宋_GBK" w:eastAsia="方正仿宋_GBK" w:cs="方正仿宋_GBK"/>
        </w:rPr>
        <w:t>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14:paraId="693EA507">
      <w:pPr>
        <w:rPr>
          <w:rFonts w:hint="eastAsia" w:ascii="方正仿宋_GBK" w:hAnsi="方正仿宋_GBK" w:eastAsia="方正仿宋_GBK" w:cs="方正仿宋_GBK"/>
          <w:b/>
          <w:bCs/>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五、着力健全乡村治理体系</w:t>
      </w:r>
    </w:p>
    <w:p w14:paraId="688D6CF1">
      <w:pPr>
        <w:rPr>
          <w:rFonts w:hint="eastAsia" w:ascii="方正仿宋_GBK" w:hAnsi="方正仿宋_GBK" w:eastAsia="方正仿宋_GBK" w:cs="方正仿宋_GBK"/>
        </w:rPr>
      </w:pPr>
      <w:r>
        <w:rPr>
          <w:rFonts w:hint="eastAsia" w:ascii="方正仿宋_GBK" w:hAnsi="方正仿宋_GBK" w:eastAsia="方正仿宋_GBK" w:cs="方正仿宋_GBK"/>
          <w:b/>
          <w:bCs/>
        </w:rPr>
        <w:t>　　（二十）加强农村基层党组织建设。</w:t>
      </w:r>
      <w:r>
        <w:rPr>
          <w:rFonts w:hint="eastAsia" w:ascii="方正仿宋_GBK" w:hAnsi="方正仿宋_GBK" w:eastAsia="方正仿宋_GBK" w:cs="方正仿宋_GBK"/>
        </w:rPr>
        <w:t>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14:paraId="40FFD604">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（二十一）持续整治形式主义为基层减负。</w:t>
      </w:r>
      <w:r>
        <w:rPr>
          <w:rFonts w:hint="eastAsia" w:ascii="方正仿宋_GBK" w:hAnsi="方正仿宋_GBK" w:eastAsia="方正仿宋_GBK" w:cs="方正仿宋_GBK"/>
        </w:rPr>
        <w:t>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指尖上的形式主义”。推进农村基层网格化治理“多格合一”。通过“减上补下”等方式推动编制资源向乡镇（街道）倾斜，加强分类管理、统筹使用。</w:t>
      </w:r>
    </w:p>
    <w:p w14:paraId="54B2A4C9">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（二十二）加强文明乡风建设。</w:t>
      </w:r>
      <w:r>
        <w:rPr>
          <w:rFonts w:hint="eastAsia" w:ascii="方正仿宋_GBK" w:hAnsi="方正仿宋_GBK" w:eastAsia="方正仿宋_GBK" w:cs="方正仿宋_GBK"/>
        </w:rPr>
        <w:t>进一步加强新时代农村精神文明建设，强化思想政治引领，实施文明乡风建设工程，推动党的创新理论更加深入人心、社会主义核心价值观广泛践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14:paraId="4955D932">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（二十三）推进农村移风易俗。</w:t>
      </w:r>
      <w:r>
        <w:rPr>
          <w:rFonts w:hint="eastAsia" w:ascii="方正仿宋_GBK" w:hAnsi="方正仿宋_GBK" w:eastAsia="方正仿宋_GBK" w:cs="方正仿宋_GBK"/>
        </w:rPr>
        <w:t>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14:paraId="527AC3A5">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（二十四）维护农村稳定安宁。</w:t>
      </w:r>
      <w:r>
        <w:rPr>
          <w:rFonts w:hint="eastAsia" w:ascii="方正仿宋_GBK" w:hAnsi="方正仿宋_GBK" w:eastAsia="方正仿宋_GBK" w:cs="方正仿宋_GBK"/>
        </w:rPr>
        <w:t>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14:paraId="7DDC559D">
      <w:pPr>
        <w:rPr>
          <w:rFonts w:hint="eastAsia" w:ascii="方正仿宋_GBK" w:hAnsi="方正仿宋_GBK" w:eastAsia="方正仿宋_GBK" w:cs="方正仿宋_GBK"/>
          <w:b/>
          <w:bCs/>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六、着力健全要素保障和优化配置体制机制</w:t>
      </w:r>
    </w:p>
    <w:p w14:paraId="01D8F784">
      <w:pPr>
        <w:rPr>
          <w:rFonts w:hint="eastAsia" w:ascii="方正仿宋_GBK" w:hAnsi="方正仿宋_GBK" w:eastAsia="方正仿宋_GBK" w:cs="方正仿宋_GBK"/>
        </w:rPr>
      </w:pPr>
      <w:r>
        <w:rPr>
          <w:rFonts w:hint="eastAsia" w:ascii="方正仿宋_GBK" w:hAnsi="方正仿宋_GBK" w:eastAsia="方正仿宋_GBK" w:cs="方正仿宋_GBK"/>
          <w:b/>
          <w:bCs/>
        </w:rPr>
        <w:t>　　（二十五）稳定和完善农村土地承包关系。</w:t>
      </w:r>
      <w:r>
        <w:rPr>
          <w:rFonts w:hint="eastAsia" w:ascii="方正仿宋_GBK" w:hAnsi="方正仿宋_GBK" w:eastAsia="方正仿宋_GBK" w:cs="方正仿宋_GBK"/>
        </w:rPr>
        <w:t>坚持“大稳定、小调整”，有序推进第二轮土地承包到期后再延长三十年试点，扩大整省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培育新型农业经营主体，提高农业社会化服务质效，增强带动农户能力。</w:t>
      </w:r>
    </w:p>
    <w:p w14:paraId="14076E8B">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　（二十六）管好用好农村资源资产。</w:t>
      </w:r>
      <w:r>
        <w:rPr>
          <w:rFonts w:hint="eastAsia" w:ascii="方正仿宋_GBK" w:hAnsi="方正仿宋_GBK" w:eastAsia="方正仿宋_GBK" w:cs="方正仿宋_GBK"/>
        </w:rPr>
        <w:t>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14:paraId="12E2090C">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（二十七）创新乡村振兴投融资机制。</w:t>
      </w:r>
      <w:r>
        <w:rPr>
          <w:rFonts w:hint="eastAsia" w:ascii="方正仿宋_GBK" w:hAnsi="方正仿宋_GBK" w:eastAsia="方正仿宋_GBK" w:cs="方正仿宋_GBK"/>
        </w:rPr>
        <w:t>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14:paraId="0EC8FE19">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（二十八）完善乡村人才培育和发展机制。</w:t>
      </w:r>
      <w:r>
        <w:rPr>
          <w:rFonts w:hint="eastAsia" w:ascii="方正仿宋_GBK" w:hAnsi="方正仿宋_GBK" w:eastAsia="方正仿宋_GBK" w:cs="方正仿宋_GBK"/>
        </w:rPr>
        <w:t>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14:paraId="6DC13275">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（二十九）统筹推进林业、农垦和供销社等改革。</w:t>
      </w:r>
      <w:r>
        <w:rPr>
          <w:rFonts w:hint="eastAsia" w:ascii="方正仿宋_GBK" w:hAnsi="方正仿宋_GBK" w:eastAsia="方正仿宋_GBK" w:cs="方正仿宋_GBK"/>
        </w:rPr>
        <w:t>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14:paraId="0261421D">
      <w:pPr>
        <w:rPr>
          <w:rFonts w:hint="eastAsia" w:ascii="方正仿宋_GBK" w:hAnsi="方正仿宋_GBK" w:eastAsia="方正仿宋_GBK" w:cs="方正仿宋_GBK"/>
        </w:rPr>
      </w:pPr>
      <w:r>
        <w:rPr>
          <w:rFonts w:hint="eastAsia" w:ascii="方正仿宋_GBK" w:hAnsi="方正仿宋_GBK" w:eastAsia="方正仿宋_GBK" w:cs="方正仿宋_GBK"/>
        </w:rPr>
        <w:t>　　</w:t>
      </w:r>
      <w:r>
        <w:rPr>
          <w:rFonts w:hint="eastAsia" w:ascii="方正仿宋_GBK" w:hAnsi="方正仿宋_GBK" w:eastAsia="方正仿宋_GBK" w:cs="方正仿宋_GBK"/>
          <w:b/>
          <w:bCs/>
        </w:rPr>
        <w:t>（三十）健全农业转移人口市民化机制。</w:t>
      </w:r>
      <w:r>
        <w:rPr>
          <w:rFonts w:hint="eastAsia" w:ascii="方正仿宋_GBK" w:hAnsi="方正仿宋_GBK" w:eastAsia="方正仿宋_GBK" w:cs="方正仿宋_GBK"/>
        </w:rPr>
        <w:t>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14:paraId="74A278E6">
      <w:pPr>
        <w:rPr>
          <w:rFonts w:hint="eastAsia" w:ascii="方正仿宋_GBK" w:hAnsi="方正仿宋_GBK" w:eastAsia="方正仿宋_GBK" w:cs="方正仿宋_GBK"/>
        </w:rPr>
      </w:pPr>
      <w:r>
        <w:rPr>
          <w:rFonts w:hint="eastAsia" w:ascii="方正仿宋_GBK" w:hAnsi="方正仿宋_GBK" w:eastAsia="方正仿宋_GBK" w:cs="方正仿宋_GBK"/>
        </w:rPr>
        <w:t>　　</w:t>
      </w:r>
      <w:bookmarkStart w:id="0" w:name="_GoBack"/>
      <w:r>
        <w:rPr>
          <w:rFonts w:hint="eastAsia" w:ascii="方正仿宋_GBK" w:hAnsi="方正仿宋_GBK" w:eastAsia="方正仿宋_GBK" w:cs="方正仿宋_GBK"/>
          <w:b/>
          <w:bCs/>
        </w:rPr>
        <w:t>办好农村的事，实现乡村全面振兴，关键在党。</w:t>
      </w:r>
      <w:bookmarkEnd w:id="0"/>
      <w:r>
        <w:rPr>
          <w:rFonts w:hint="eastAsia" w:ascii="方正仿宋_GBK" w:hAnsi="方正仿宋_GBK" w:eastAsia="方正仿宋_GBK" w:cs="方正仿宋_GBK"/>
        </w:rPr>
        <w:t>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14:paraId="04B857B5">
      <w:pPr>
        <w:rPr>
          <w:rFonts w:hint="eastAsia" w:ascii="方正仿宋_GBK" w:hAnsi="方正仿宋_GBK" w:eastAsia="方正仿宋_GBK" w:cs="方正仿宋_GBK"/>
        </w:rPr>
      </w:pPr>
      <w:r>
        <w:rPr>
          <w:rFonts w:hint="eastAsia" w:ascii="方正仿宋_GBK" w:hAnsi="方正仿宋_GBK" w:eastAsia="方正仿宋_GBK" w:cs="方正仿宋_GBK"/>
        </w:rPr>
        <w:t>　　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A4D4D636-9EDF-488D-95EA-AD6E9954C4F7}"/>
  </w:font>
  <w:font w:name="方正小标宋_GBK">
    <w:panose1 w:val="02000000000000000000"/>
    <w:charset w:val="86"/>
    <w:family w:val="auto"/>
    <w:pitch w:val="default"/>
    <w:sig w:usb0="A00002BF" w:usb1="38CF7CFA" w:usb2="00082016" w:usb3="00000000" w:csb0="00040001" w:csb1="00000000"/>
    <w:embedRegular r:id="rId2" w:fontKey="{F68FCD51-A64F-4E38-BFA7-63CD2694995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239EB"/>
    <w:rsid w:val="02D2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2025-02-23T11:59:00Z</dcterms:created>
  <dc:creator>剑走偏锋</dc:creator>
  <cp:lastModifiedBy>剑走偏锋</cp:lastModifiedBy>
  <dcterms:modified xsi:type="dcterms:W3CDTF">2025-02-23T12:09:23Z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C293BA53CCB94C78A4A3C785E03888B4_11</vt:lpwstr>
  </property>
  <property fmtid="{D5CDD505-2E9C-101B-9397-08002B2CF9AE}" pid="4" name="KSOTemplateDocerSaveRecord">
    <vt:lpwstr>eyJoZGlkIjoiY2NlN2YwZjgxMmZmMDhhYzA2MTBjMjNmZDI1MzIzNGMiLCJ1c2VySWQiOiIyNTU0MTg1MzgifQ==</vt:lpwstr>
  </property>
</Properties>
</file>